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10" w:rsidRPr="00464010" w:rsidRDefault="00464010" w:rsidP="00464010">
      <w:pPr>
        <w:spacing w:line="360" w:lineRule="auto"/>
        <w:jc w:val="center"/>
        <w:rPr>
          <w:rFonts w:asciiTheme="minorBidi" w:hAnsiTheme="minorBidi" w:cstheme="minorBidi"/>
          <w:b/>
          <w:szCs w:val="24"/>
        </w:rPr>
      </w:pPr>
    </w:p>
    <w:p w:rsidR="00464010" w:rsidRPr="00464010" w:rsidRDefault="00464010" w:rsidP="00903E31">
      <w:pPr>
        <w:spacing w:line="360" w:lineRule="auto"/>
        <w:jc w:val="center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b/>
          <w:szCs w:val="24"/>
        </w:rPr>
        <w:t xml:space="preserve">ENCUESTAS SATISFACCIÓNDEL CLIENTE </w:t>
      </w:r>
    </w:p>
    <w:p w:rsidR="00464010" w:rsidRPr="00464010" w:rsidRDefault="00464010" w:rsidP="00464010">
      <w:pPr>
        <w:spacing w:line="360" w:lineRule="auto"/>
        <w:jc w:val="center"/>
        <w:rPr>
          <w:rFonts w:asciiTheme="minorBidi" w:hAnsiTheme="minorBidi" w:cstheme="minorBidi"/>
          <w:b/>
          <w:szCs w:val="24"/>
        </w:rPr>
      </w:pPr>
      <w:r>
        <w:rPr>
          <w:rFonts w:asciiTheme="minorBidi" w:hAnsiTheme="minorBidi" w:cstheme="minorBidi"/>
          <w:b/>
          <w:szCs w:val="24"/>
        </w:rPr>
        <w:t>SEGUNDO SEMESTRE 2019</w:t>
      </w:r>
    </w:p>
    <w:p w:rsidR="00464010" w:rsidRPr="00464010" w:rsidRDefault="00464010" w:rsidP="00464010">
      <w:pPr>
        <w:spacing w:line="360" w:lineRule="auto"/>
        <w:jc w:val="center"/>
        <w:rPr>
          <w:rFonts w:asciiTheme="minorBidi" w:hAnsiTheme="minorBidi" w:cstheme="minorBidi"/>
          <w:b/>
          <w:szCs w:val="24"/>
        </w:rPr>
      </w:pPr>
    </w:p>
    <w:p w:rsidR="00464010" w:rsidRPr="00464010" w:rsidRDefault="00464010" w:rsidP="00464010">
      <w:pPr>
        <w:spacing w:line="360" w:lineRule="auto"/>
        <w:jc w:val="both"/>
        <w:rPr>
          <w:rFonts w:asciiTheme="minorBidi" w:hAnsiTheme="minorBidi" w:cstheme="minorBidi"/>
          <w:noProof/>
          <w:szCs w:val="24"/>
        </w:rPr>
      </w:pPr>
      <w:r w:rsidRPr="00464010">
        <w:rPr>
          <w:rFonts w:asciiTheme="minorBidi" w:hAnsiTheme="minorBidi" w:cstheme="minorBidi"/>
          <w:noProof/>
          <w:szCs w:val="24"/>
        </w:rPr>
        <w:t xml:space="preserve">La encuesta tiene como finalidad el buscar un mejoramiento continuo en los servicios prestados por el instituto departamental de transito del Quindio, satisfaciendo las necesidades de los cliente y eficiencias en los procesos que se realizan dentro de la </w:t>
      </w:r>
      <w:r>
        <w:rPr>
          <w:rFonts w:asciiTheme="minorBidi" w:hAnsiTheme="minorBidi" w:cstheme="minorBidi"/>
          <w:noProof/>
          <w:szCs w:val="24"/>
        </w:rPr>
        <w:t>entidad.</w:t>
      </w:r>
    </w:p>
    <w:p w:rsidR="00464010" w:rsidRPr="00464010" w:rsidRDefault="00464010" w:rsidP="00153FC6">
      <w:pPr>
        <w:spacing w:line="360" w:lineRule="auto"/>
        <w:jc w:val="both"/>
        <w:rPr>
          <w:rFonts w:asciiTheme="minorBidi" w:hAnsiTheme="minorBidi" w:cstheme="minorBidi"/>
          <w:szCs w:val="24"/>
        </w:rPr>
      </w:pPr>
      <w:r w:rsidRPr="00464010">
        <w:rPr>
          <w:rFonts w:asciiTheme="minorBidi" w:hAnsiTheme="minorBidi" w:cstheme="minorBidi"/>
          <w:szCs w:val="24"/>
        </w:rPr>
        <w:t xml:space="preserve">Para el desarrollo de la encuesta se eligió días al azar analizando el nivel de satisfacción con el que cuentan distintos </w:t>
      </w:r>
      <w:r>
        <w:rPr>
          <w:rFonts w:asciiTheme="minorBidi" w:hAnsiTheme="minorBidi" w:cstheme="minorBidi"/>
          <w:szCs w:val="24"/>
        </w:rPr>
        <w:t xml:space="preserve">usuarios </w:t>
      </w:r>
      <w:r w:rsidR="00153FC6">
        <w:rPr>
          <w:rFonts w:asciiTheme="minorBidi" w:hAnsiTheme="minorBidi" w:cstheme="minorBidi"/>
          <w:szCs w:val="24"/>
        </w:rPr>
        <w:t>del área de trámites</w:t>
      </w:r>
      <w:r>
        <w:rPr>
          <w:rFonts w:asciiTheme="minorBidi" w:hAnsiTheme="minorBidi" w:cstheme="minorBidi"/>
          <w:szCs w:val="24"/>
        </w:rPr>
        <w:t xml:space="preserve"> </w:t>
      </w:r>
      <w:r w:rsidRPr="00464010">
        <w:rPr>
          <w:rFonts w:asciiTheme="minorBidi" w:hAnsiTheme="minorBidi" w:cstheme="minorBidi"/>
          <w:szCs w:val="24"/>
        </w:rPr>
        <w:t>frente al procedimiento, comportamiento y estados de atributos y características de</w:t>
      </w:r>
      <w:r>
        <w:rPr>
          <w:rFonts w:asciiTheme="minorBidi" w:hAnsiTheme="minorBidi" w:cstheme="minorBidi"/>
          <w:szCs w:val="24"/>
        </w:rPr>
        <w:t xml:space="preserve"> la prestación del servicio</w:t>
      </w:r>
      <w:r w:rsidRPr="00464010">
        <w:rPr>
          <w:rFonts w:asciiTheme="minorBidi" w:hAnsiTheme="minorBidi" w:cstheme="minorBidi"/>
          <w:szCs w:val="24"/>
        </w:rPr>
        <w:t>, teniendo como opción de respuesta 5 criterios de evaluación: excelente (5), buena (4), regular (3), mala (2) y muy mala (1) según como lo haya percibido y considerado el cliente.</w:t>
      </w:r>
    </w:p>
    <w:p w:rsidR="00464010" w:rsidRPr="00464010" w:rsidRDefault="00464010" w:rsidP="00464010">
      <w:pPr>
        <w:spacing w:line="360" w:lineRule="auto"/>
        <w:jc w:val="both"/>
        <w:rPr>
          <w:rFonts w:asciiTheme="minorBidi" w:hAnsiTheme="minorBidi" w:cstheme="minorBidi"/>
          <w:szCs w:val="24"/>
        </w:rPr>
      </w:pPr>
      <w:r w:rsidRPr="00464010">
        <w:rPr>
          <w:rFonts w:asciiTheme="minorBidi" w:hAnsiTheme="minorBidi" w:cstheme="minorBidi"/>
          <w:szCs w:val="24"/>
        </w:rPr>
        <w:t xml:space="preserve">A continuación, se presentan los resultados de las encuestas realizadas durante el periodo comprendido </w:t>
      </w:r>
      <w:r>
        <w:rPr>
          <w:rFonts w:asciiTheme="minorBidi" w:hAnsiTheme="minorBidi" w:cstheme="minorBidi"/>
          <w:szCs w:val="24"/>
        </w:rPr>
        <w:t xml:space="preserve">en el segundo semestre de la vigencia 2019 teniendo en cuenta por fila se totalizan por calificación la cantidad de ítems de respuesta que correspondan para cada una </w:t>
      </w:r>
      <w:r w:rsidR="00F7194E">
        <w:rPr>
          <w:rFonts w:asciiTheme="minorBidi" w:hAnsiTheme="minorBidi" w:cstheme="minorBidi"/>
          <w:szCs w:val="24"/>
        </w:rPr>
        <w:t>así</w:t>
      </w:r>
      <w:r>
        <w:rPr>
          <w:rFonts w:asciiTheme="minorBidi" w:hAnsiTheme="minorBidi" w:cstheme="minorBidi"/>
          <w:szCs w:val="24"/>
        </w:rPr>
        <w:t>;</w:t>
      </w:r>
    </w:p>
    <w:p w:rsidR="00464010" w:rsidRPr="00464010" w:rsidRDefault="00464010" w:rsidP="00464010">
      <w:pPr>
        <w:spacing w:line="360" w:lineRule="auto"/>
        <w:jc w:val="both"/>
        <w:rPr>
          <w:rFonts w:asciiTheme="minorBidi" w:hAnsiTheme="minorBidi" w:cstheme="minorBidi"/>
          <w:szCs w:val="24"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020"/>
        <w:gridCol w:w="1020"/>
        <w:gridCol w:w="1020"/>
        <w:gridCol w:w="1020"/>
      </w:tblGrid>
      <w:tr w:rsidR="00903E31" w:rsidRPr="00903E31" w:rsidTr="00903E31">
        <w:trPr>
          <w:trHeight w:val="31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3E31" w:rsidRPr="00903E31" w:rsidRDefault="00903E31" w:rsidP="00903E31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val="es-CO" w:eastAsia="es-CO"/>
              </w:rPr>
            </w:pPr>
            <w:r w:rsidRPr="00903E31">
              <w:rPr>
                <w:rFonts w:ascii="Calibri" w:hAnsi="Calibri"/>
                <w:b/>
                <w:bCs/>
                <w:color w:val="FFFFFF"/>
                <w:sz w:val="20"/>
                <w:lang w:val="es-CO" w:eastAsia="es-CO"/>
              </w:rPr>
              <w:t>EXCELENTE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3E31" w:rsidRPr="00903E31" w:rsidRDefault="00903E31" w:rsidP="00903E31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val="es-CO" w:eastAsia="es-CO"/>
              </w:rPr>
            </w:pPr>
            <w:r w:rsidRPr="00903E31">
              <w:rPr>
                <w:rFonts w:ascii="Calibri" w:hAnsi="Calibri"/>
                <w:b/>
                <w:bCs/>
                <w:color w:val="FFFFFF"/>
                <w:sz w:val="20"/>
                <w:lang w:val="es-CO" w:eastAsia="es-CO"/>
              </w:rPr>
              <w:t>BUENA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3E31" w:rsidRPr="00903E31" w:rsidRDefault="00903E31" w:rsidP="00903E31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val="es-CO" w:eastAsia="es-CO"/>
              </w:rPr>
            </w:pPr>
            <w:r w:rsidRPr="00903E31">
              <w:rPr>
                <w:rFonts w:ascii="Calibri" w:hAnsi="Calibri"/>
                <w:b/>
                <w:bCs/>
                <w:color w:val="FFFFFF"/>
                <w:sz w:val="20"/>
                <w:lang w:val="es-CO" w:eastAsia="es-CO"/>
              </w:rPr>
              <w:t>REGULAR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3E31" w:rsidRPr="00903E31" w:rsidRDefault="00903E31" w:rsidP="00903E31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val="es-CO" w:eastAsia="es-CO"/>
              </w:rPr>
            </w:pPr>
            <w:r w:rsidRPr="00903E31">
              <w:rPr>
                <w:rFonts w:ascii="Calibri" w:hAnsi="Calibri"/>
                <w:b/>
                <w:bCs/>
                <w:color w:val="FFFFFF"/>
                <w:sz w:val="20"/>
                <w:lang w:val="es-CO" w:eastAsia="es-CO"/>
              </w:rPr>
              <w:t>MALA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903E31" w:rsidRPr="00903E31" w:rsidRDefault="00903E31" w:rsidP="00903E31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val="es-CO" w:eastAsia="es-CO"/>
              </w:rPr>
            </w:pPr>
            <w:r w:rsidRPr="00903E31">
              <w:rPr>
                <w:rFonts w:ascii="Calibri" w:hAnsi="Calibri"/>
                <w:b/>
                <w:bCs/>
                <w:color w:val="FFFFFF"/>
                <w:sz w:val="20"/>
                <w:lang w:val="es-CO" w:eastAsia="es-CO"/>
              </w:rPr>
              <w:t>MUY MALA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903E31" w:rsidRPr="00903E31" w:rsidTr="00903E31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31" w:rsidRPr="00903E31" w:rsidRDefault="00903E31" w:rsidP="00903E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3E3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</w:tbl>
    <w:p w:rsidR="00464010" w:rsidRPr="00464010" w:rsidRDefault="00464010" w:rsidP="00464010">
      <w:pPr>
        <w:spacing w:line="360" w:lineRule="auto"/>
        <w:jc w:val="center"/>
        <w:rPr>
          <w:rFonts w:asciiTheme="minorBidi" w:hAnsiTheme="minorBidi" w:cstheme="minorBidi"/>
          <w:szCs w:val="24"/>
        </w:rPr>
      </w:pPr>
    </w:p>
    <w:p w:rsidR="00464010" w:rsidRPr="00464010" w:rsidRDefault="00464010" w:rsidP="00464010">
      <w:pPr>
        <w:spacing w:line="360" w:lineRule="auto"/>
        <w:jc w:val="center"/>
        <w:rPr>
          <w:rFonts w:asciiTheme="minorBidi" w:hAnsiTheme="minorBidi" w:cstheme="minorBidi"/>
          <w:szCs w:val="24"/>
        </w:rPr>
      </w:pPr>
    </w:p>
    <w:p w:rsidR="00464010" w:rsidRPr="00464010" w:rsidRDefault="00903E31" w:rsidP="00464010">
      <w:pPr>
        <w:spacing w:line="360" w:lineRule="auto"/>
        <w:jc w:val="center"/>
        <w:rPr>
          <w:rFonts w:asciiTheme="minorBidi" w:hAnsiTheme="minorBidi" w:cstheme="minorBidi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50D2B7AC" wp14:editId="5E332065">
            <wp:extent cx="5086350" cy="3300413"/>
            <wp:effectExtent l="0" t="0" r="0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4010" w:rsidRPr="00464010" w:rsidRDefault="00464010" w:rsidP="00464010">
      <w:pPr>
        <w:spacing w:line="360" w:lineRule="auto"/>
        <w:jc w:val="center"/>
        <w:rPr>
          <w:rFonts w:asciiTheme="minorBidi" w:hAnsiTheme="minorBidi" w:cstheme="minorBidi"/>
          <w:b/>
          <w:szCs w:val="24"/>
        </w:rPr>
      </w:pPr>
    </w:p>
    <w:p w:rsidR="00464010" w:rsidRPr="00464010" w:rsidRDefault="00464010" w:rsidP="00010940">
      <w:pPr>
        <w:spacing w:line="360" w:lineRule="auto"/>
        <w:jc w:val="center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b/>
          <w:szCs w:val="24"/>
        </w:rPr>
        <w:t xml:space="preserve">SATISFACCION DE EXCELENCIA </w:t>
      </w:r>
      <w:r w:rsidR="00010940">
        <w:rPr>
          <w:rFonts w:asciiTheme="minorBidi" w:hAnsiTheme="minorBidi" w:cstheme="minorBidi"/>
          <w:b/>
          <w:szCs w:val="24"/>
        </w:rPr>
        <w:t xml:space="preserve">70,5 </w:t>
      </w:r>
      <w:r w:rsidRPr="00464010">
        <w:rPr>
          <w:rFonts w:asciiTheme="minorBidi" w:hAnsiTheme="minorBidi" w:cstheme="minorBidi"/>
          <w:b/>
          <w:szCs w:val="24"/>
        </w:rPr>
        <w:t>%</w:t>
      </w:r>
    </w:p>
    <w:p w:rsidR="00464010" w:rsidRPr="00464010" w:rsidRDefault="00464010" w:rsidP="00464010">
      <w:pPr>
        <w:spacing w:line="360" w:lineRule="auto"/>
        <w:jc w:val="center"/>
        <w:rPr>
          <w:rFonts w:asciiTheme="minorBidi" w:hAnsiTheme="minorBidi" w:cstheme="minorBidi"/>
          <w:b/>
          <w:szCs w:val="24"/>
        </w:rPr>
      </w:pPr>
    </w:p>
    <w:p w:rsidR="00464010" w:rsidRPr="00464010" w:rsidRDefault="00464010" w:rsidP="00010940">
      <w:pPr>
        <w:spacing w:line="360" w:lineRule="auto"/>
        <w:rPr>
          <w:rFonts w:asciiTheme="minorBidi" w:hAnsiTheme="minorBidi" w:cstheme="minorBidi"/>
          <w:szCs w:val="24"/>
        </w:rPr>
      </w:pPr>
      <w:r w:rsidRPr="00464010">
        <w:rPr>
          <w:rFonts w:asciiTheme="minorBidi" w:hAnsiTheme="minorBidi" w:cstheme="minorBidi"/>
          <w:szCs w:val="24"/>
        </w:rPr>
        <w:t>Encuesta aplicad</w:t>
      </w:r>
      <w:r w:rsidR="00010940">
        <w:rPr>
          <w:rFonts w:asciiTheme="minorBidi" w:hAnsiTheme="minorBidi" w:cstheme="minorBidi"/>
          <w:szCs w:val="24"/>
        </w:rPr>
        <w:t>a y contestada a un total de 20</w:t>
      </w:r>
      <w:r w:rsidRPr="00464010">
        <w:rPr>
          <w:rFonts w:asciiTheme="minorBidi" w:hAnsiTheme="minorBidi" w:cstheme="minorBidi"/>
          <w:szCs w:val="24"/>
        </w:rPr>
        <w:t xml:space="preserve"> usuarios </w:t>
      </w:r>
      <w:r w:rsidR="00010940">
        <w:rPr>
          <w:rFonts w:asciiTheme="minorBidi" w:hAnsiTheme="minorBidi" w:cstheme="minorBidi"/>
          <w:szCs w:val="24"/>
        </w:rPr>
        <w:t>de diferentes trámites de la entidad</w:t>
      </w:r>
      <w:r w:rsidRPr="00464010">
        <w:rPr>
          <w:rFonts w:asciiTheme="minorBidi" w:hAnsiTheme="minorBidi" w:cstheme="minorBidi"/>
          <w:szCs w:val="24"/>
        </w:rPr>
        <w:t>, bajo los siguientes parámetros de consulta.</w:t>
      </w:r>
    </w:p>
    <w:p w:rsidR="00464010" w:rsidRPr="00464010" w:rsidRDefault="00464010" w:rsidP="00464010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szCs w:val="24"/>
        </w:rPr>
        <w:t>Satisfacción general con el servicio recibido</w:t>
      </w:r>
    </w:p>
    <w:p w:rsidR="00464010" w:rsidRPr="00464010" w:rsidRDefault="00464010" w:rsidP="00464010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szCs w:val="24"/>
        </w:rPr>
        <w:t>Apariencia de las instalaciones físicas.</w:t>
      </w:r>
    </w:p>
    <w:p w:rsidR="00464010" w:rsidRPr="00464010" w:rsidRDefault="00464010" w:rsidP="00464010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szCs w:val="24"/>
        </w:rPr>
        <w:lastRenderedPageBreak/>
        <w:t>Apariencia de los funcionarios.</w:t>
      </w:r>
    </w:p>
    <w:p w:rsidR="00464010" w:rsidRPr="00464010" w:rsidRDefault="00464010" w:rsidP="00464010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szCs w:val="24"/>
        </w:rPr>
        <w:t>Entrega del producto servicio en el tiempo prometido.</w:t>
      </w:r>
    </w:p>
    <w:p w:rsidR="00464010" w:rsidRPr="00464010" w:rsidRDefault="00464010" w:rsidP="00464010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szCs w:val="24"/>
        </w:rPr>
        <w:t>Calidad del producto o servicio recibido.</w:t>
      </w:r>
    </w:p>
    <w:p w:rsidR="00464010" w:rsidRPr="00464010" w:rsidRDefault="00464010" w:rsidP="00464010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szCs w:val="24"/>
        </w:rPr>
        <w:t>Confianza que transmiten los funcionarios.</w:t>
      </w:r>
    </w:p>
    <w:p w:rsidR="00464010" w:rsidRPr="00464010" w:rsidRDefault="00464010" w:rsidP="00464010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szCs w:val="24"/>
        </w:rPr>
        <w:t>Seguridad del trámite realizado o servicio recibido.</w:t>
      </w:r>
    </w:p>
    <w:p w:rsidR="00464010" w:rsidRPr="00464010" w:rsidRDefault="00464010" w:rsidP="00464010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szCs w:val="24"/>
        </w:rPr>
        <w:t>competencia técnica del personal.</w:t>
      </w:r>
    </w:p>
    <w:p w:rsidR="00464010" w:rsidRPr="00464010" w:rsidRDefault="00464010" w:rsidP="00464010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szCs w:val="24"/>
        </w:rPr>
        <w:t>Conveniencia del horario de atención.</w:t>
      </w:r>
    </w:p>
    <w:p w:rsidR="00464010" w:rsidRPr="00464010" w:rsidRDefault="00464010" w:rsidP="00464010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  <w:szCs w:val="24"/>
        </w:rPr>
      </w:pPr>
      <w:r w:rsidRPr="00464010">
        <w:rPr>
          <w:rFonts w:asciiTheme="minorBidi" w:hAnsiTheme="minorBidi" w:cstheme="minorBidi"/>
          <w:szCs w:val="24"/>
        </w:rPr>
        <w:t>Atención personalizada/trato amable/información oportuna.</w:t>
      </w:r>
    </w:p>
    <w:p w:rsidR="00464010" w:rsidRDefault="00464010" w:rsidP="00010940">
      <w:pPr>
        <w:pStyle w:val="a"/>
        <w:ind w:right="175"/>
        <w:jc w:val="both"/>
        <w:rPr>
          <w:rFonts w:asciiTheme="minorBidi" w:hAnsiTheme="minorBidi" w:cstheme="minorBidi"/>
          <w:b w:val="0"/>
        </w:rPr>
      </w:pPr>
      <w:r w:rsidRPr="00464010">
        <w:rPr>
          <w:rFonts w:asciiTheme="minorBidi" w:hAnsiTheme="minorBidi" w:cstheme="minorBidi"/>
          <w:b w:val="0"/>
        </w:rPr>
        <w:t>Como sugerencia por parte de los usuarios se p</w:t>
      </w:r>
      <w:r w:rsidR="003F7931">
        <w:rPr>
          <w:rFonts w:asciiTheme="minorBidi" w:hAnsiTheme="minorBidi" w:cstheme="minorBidi"/>
          <w:b w:val="0"/>
        </w:rPr>
        <w:t xml:space="preserve">resenta a nivel general mejorar </w:t>
      </w:r>
      <w:r w:rsidR="00010940">
        <w:rPr>
          <w:rFonts w:asciiTheme="minorBidi" w:hAnsiTheme="minorBidi" w:cstheme="minorBidi"/>
          <w:b w:val="0"/>
        </w:rPr>
        <w:t xml:space="preserve"> el servicio al cliente y la celeridad en los tiempos de trámites.</w:t>
      </w:r>
    </w:p>
    <w:p w:rsidR="003F7931" w:rsidRDefault="003F7931" w:rsidP="00464010">
      <w:pPr>
        <w:pStyle w:val="a"/>
        <w:ind w:right="175"/>
        <w:jc w:val="both"/>
        <w:rPr>
          <w:rFonts w:asciiTheme="minorBidi" w:hAnsiTheme="minorBidi" w:cstheme="minorBidi"/>
          <w:b w:val="0"/>
        </w:rPr>
      </w:pPr>
    </w:p>
    <w:p w:rsidR="00464010" w:rsidRPr="00464010" w:rsidRDefault="00464010" w:rsidP="00464010">
      <w:pPr>
        <w:pStyle w:val="a"/>
        <w:ind w:right="175"/>
        <w:jc w:val="both"/>
        <w:rPr>
          <w:rFonts w:asciiTheme="minorBidi" w:hAnsiTheme="minorBidi" w:cstheme="minorBidi"/>
        </w:rPr>
      </w:pPr>
    </w:p>
    <w:p w:rsidR="00464010" w:rsidRPr="00464010" w:rsidRDefault="00464010" w:rsidP="00464010">
      <w:pPr>
        <w:pStyle w:val="a"/>
        <w:ind w:right="175"/>
        <w:jc w:val="both"/>
        <w:rPr>
          <w:rFonts w:asciiTheme="minorBidi" w:hAnsiTheme="minorBidi" w:cstheme="minorBidi"/>
        </w:rPr>
      </w:pPr>
    </w:p>
    <w:p w:rsidR="00464010" w:rsidRPr="00464010" w:rsidRDefault="00464010" w:rsidP="00464010">
      <w:pPr>
        <w:pStyle w:val="a"/>
        <w:ind w:right="175"/>
        <w:jc w:val="both"/>
        <w:rPr>
          <w:rFonts w:asciiTheme="minorBidi" w:hAnsiTheme="minorBidi" w:cstheme="minorBidi"/>
        </w:rPr>
      </w:pPr>
    </w:p>
    <w:p w:rsidR="00464010" w:rsidRPr="00464010" w:rsidRDefault="00464010" w:rsidP="00464010">
      <w:pPr>
        <w:pStyle w:val="a"/>
        <w:ind w:right="175"/>
        <w:jc w:val="both"/>
        <w:rPr>
          <w:rFonts w:asciiTheme="minorBidi" w:hAnsiTheme="minorBidi" w:cstheme="minorBidi"/>
        </w:rPr>
      </w:pPr>
    </w:p>
    <w:p w:rsidR="00464010" w:rsidRPr="00464010" w:rsidRDefault="00464010" w:rsidP="00464010">
      <w:pPr>
        <w:pStyle w:val="a"/>
        <w:ind w:right="175"/>
        <w:jc w:val="both"/>
        <w:rPr>
          <w:rFonts w:asciiTheme="minorBidi" w:hAnsiTheme="minorBidi" w:cstheme="minorBidi"/>
        </w:rPr>
      </w:pPr>
    </w:p>
    <w:p w:rsidR="00464010" w:rsidRPr="00464010" w:rsidRDefault="003F7931" w:rsidP="00464010">
      <w:pPr>
        <w:pStyle w:val="a"/>
        <w:ind w:right="175"/>
        <w:jc w:val="both"/>
        <w:rPr>
          <w:rFonts w:asciiTheme="minorBidi" w:hAnsiTheme="minorBidi" w:cstheme="minorBidi"/>
        </w:rPr>
      </w:pPr>
      <w:bookmarkStart w:id="0" w:name="_GoBack"/>
      <w:r>
        <w:rPr>
          <w:rFonts w:asciiTheme="minorBidi" w:hAnsiTheme="minorBidi" w:cstheme="minorBidi"/>
        </w:rPr>
        <w:t>JUAN DAVID RAMIREZ GERENA</w:t>
      </w:r>
    </w:p>
    <w:p w:rsidR="003F7931" w:rsidRDefault="00464010" w:rsidP="003F7931">
      <w:pPr>
        <w:pStyle w:val="a"/>
        <w:ind w:right="175"/>
        <w:jc w:val="both"/>
        <w:rPr>
          <w:rFonts w:asciiTheme="minorBidi" w:hAnsiTheme="minorBidi" w:cstheme="minorBidi"/>
          <w:b w:val="0"/>
        </w:rPr>
      </w:pPr>
      <w:r w:rsidRPr="00464010">
        <w:rPr>
          <w:rFonts w:asciiTheme="minorBidi" w:hAnsiTheme="minorBidi" w:cstheme="minorBidi"/>
          <w:b w:val="0"/>
        </w:rPr>
        <w:t>Subdirector Administrativo y Fi</w:t>
      </w:r>
      <w:r w:rsidR="003F7931">
        <w:rPr>
          <w:rFonts w:asciiTheme="minorBidi" w:hAnsiTheme="minorBidi" w:cstheme="minorBidi"/>
          <w:b w:val="0"/>
        </w:rPr>
        <w:t xml:space="preserve">nanciero </w:t>
      </w:r>
    </w:p>
    <w:p w:rsidR="003F7931" w:rsidRDefault="003F7931" w:rsidP="003F7931">
      <w:pPr>
        <w:pStyle w:val="a"/>
        <w:ind w:right="175"/>
        <w:jc w:val="both"/>
        <w:rPr>
          <w:rFonts w:asciiTheme="minorBidi" w:hAnsiTheme="minorBidi" w:cstheme="minorBidi"/>
          <w:b w:val="0"/>
        </w:rPr>
      </w:pPr>
      <w:r>
        <w:rPr>
          <w:rFonts w:asciiTheme="minorBidi" w:hAnsiTheme="minorBidi" w:cstheme="minorBidi"/>
          <w:b w:val="0"/>
        </w:rPr>
        <w:t>Instituto Departamental de Tránsito del Quindío</w:t>
      </w:r>
    </w:p>
    <w:bookmarkEnd w:id="0"/>
    <w:p w:rsidR="003F7931" w:rsidRPr="003F7931" w:rsidRDefault="003F7931" w:rsidP="003F7931">
      <w:pPr>
        <w:pStyle w:val="Puesto"/>
        <w:rPr>
          <w:lang w:val="es-CO"/>
        </w:rPr>
      </w:pPr>
    </w:p>
    <w:p w:rsidR="000F7415" w:rsidRPr="00464010" w:rsidRDefault="000F7415" w:rsidP="00464010">
      <w:pPr>
        <w:rPr>
          <w:rFonts w:asciiTheme="minorBidi" w:hAnsiTheme="minorBidi" w:cstheme="minorBidi"/>
          <w:szCs w:val="24"/>
          <w:lang w:val="es-CO"/>
        </w:rPr>
      </w:pPr>
    </w:p>
    <w:sectPr w:rsidR="000F7415" w:rsidRPr="00464010" w:rsidSect="00DF6213">
      <w:headerReference w:type="default" r:id="rId9"/>
      <w:footerReference w:type="default" r:id="rId10"/>
      <w:pgSz w:w="12240" w:h="15840" w:code="1"/>
      <w:pgMar w:top="1417" w:right="1701" w:bottom="1417" w:left="1701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E2" w:rsidRDefault="00E224E2">
      <w:r>
        <w:separator/>
      </w:r>
    </w:p>
  </w:endnote>
  <w:endnote w:type="continuationSeparator" w:id="0">
    <w:p w:rsidR="00E224E2" w:rsidRDefault="00E2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0E" w:rsidRDefault="00A17B68" w:rsidP="00B05D0E">
    <w:pPr>
      <w:pStyle w:val="Textoindependiente21"/>
      <w:spacing w:after="0" w:line="100" w:lineRule="atLeast"/>
      <w:jc w:val="center"/>
      <w:rPr>
        <w:rFonts w:ascii="Arial" w:hAnsi="Arial"/>
        <w:b/>
        <w:lang w:val="es-MX"/>
      </w:rPr>
    </w:pPr>
    <w:r>
      <w:rPr>
        <w:rFonts w:ascii="Arial Narrow" w:hAnsi="Arial Narrow"/>
        <w:b/>
        <w:lang w:val="es-MX"/>
      </w:rPr>
      <w:t xml:space="preserve">Kilómetro 1 Doble Calzada Armenia – Pereira Intersección Vial La Cabaña </w:t>
    </w:r>
    <w:proofErr w:type="spellStart"/>
    <w:r>
      <w:rPr>
        <w:rFonts w:ascii="Arial" w:hAnsi="Arial"/>
        <w:b/>
        <w:lang w:val="es-MX"/>
      </w:rPr>
      <w:t>Linea</w:t>
    </w:r>
    <w:proofErr w:type="spellEnd"/>
    <w:r>
      <w:rPr>
        <w:rFonts w:ascii="Arial" w:hAnsi="Arial"/>
        <w:b/>
        <w:lang w:val="es-MX"/>
      </w:rPr>
      <w:t xml:space="preserve"> Gratuita 01 8000 963941 Teléfono 7498750- 7498151-7498752-7498767-7498754-7498758-7498761</w:t>
    </w:r>
  </w:p>
  <w:p w:rsidR="00B05D0E" w:rsidRDefault="00A17B68" w:rsidP="00B05D0E">
    <w:pPr>
      <w:pStyle w:val="Textoindependiente21"/>
      <w:spacing w:after="0" w:line="100" w:lineRule="atLeast"/>
      <w:jc w:val="center"/>
      <w:rPr>
        <w:rFonts w:ascii="Arial" w:hAnsi="Arial"/>
        <w:b/>
        <w:lang w:val="en-GB"/>
      </w:rPr>
    </w:pPr>
    <w:r>
      <w:rPr>
        <w:rFonts w:ascii="Arial" w:hAnsi="Arial"/>
        <w:b/>
        <w:lang w:val="es-MX"/>
      </w:rPr>
      <w:t xml:space="preserve"> </w:t>
    </w:r>
    <w:r>
      <w:rPr>
        <w:rFonts w:ascii="Arial" w:hAnsi="Arial"/>
        <w:b/>
        <w:lang w:val="en-US"/>
      </w:rPr>
      <w:t>Web.</w:t>
    </w:r>
    <w:r w:rsidRPr="00C777D1">
      <w:rPr>
        <w:rFonts w:ascii="Arial" w:hAnsi="Arial"/>
        <w:b/>
        <w:lang w:val="en-US"/>
      </w:rPr>
      <w:t xml:space="preserve"> </w:t>
    </w:r>
    <w:hyperlink r:id="rId1" w:history="1">
      <w:r w:rsidR="000D4988" w:rsidRPr="00C777D1">
        <w:rPr>
          <w:rStyle w:val="Hipervnculo"/>
          <w:rFonts w:ascii="Arial" w:hAnsi="Arial"/>
          <w:color w:val="auto"/>
          <w:lang w:val="en-US"/>
        </w:rPr>
        <w:t>www.idtq.gov.co</w:t>
      </w:r>
    </w:hyperlink>
    <w:r>
      <w:rPr>
        <w:rFonts w:ascii="Arial" w:hAnsi="Arial"/>
        <w:b/>
        <w:lang w:val="en-GB"/>
      </w:rPr>
      <w:t xml:space="preserve">  E-mail; idtq@idtq.gov.co</w:t>
    </w:r>
  </w:p>
  <w:p w:rsidR="00F34289" w:rsidRPr="005A0F34" w:rsidRDefault="00A17B68" w:rsidP="00B05D0E">
    <w:pPr>
      <w:tabs>
        <w:tab w:val="center" w:pos="4252"/>
        <w:tab w:val="right" w:pos="8504"/>
      </w:tabs>
      <w:jc w:val="center"/>
      <w:rPr>
        <w:lang w:val="en-US"/>
      </w:rPr>
    </w:pPr>
    <w:r w:rsidRPr="00B05D0E">
      <w:rPr>
        <w:rFonts w:ascii="Calibri" w:eastAsia="Calibri" w:hAnsi="Calibri"/>
        <w:b/>
        <w:sz w:val="22"/>
        <w:szCs w:val="22"/>
        <w:lang w:val="en-US" w:eastAsia="en-US"/>
      </w:rPr>
      <w:t xml:space="preserve"> </w:t>
    </w:r>
  </w:p>
  <w:p w:rsidR="00F34289" w:rsidRPr="005A0F34" w:rsidRDefault="00E224E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E2" w:rsidRDefault="00E224E2">
      <w:r>
        <w:separator/>
      </w:r>
    </w:p>
  </w:footnote>
  <w:footnote w:type="continuationSeparator" w:id="0">
    <w:p w:rsidR="00E224E2" w:rsidRDefault="00E22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13" w:rsidRDefault="00DF6213" w:rsidP="00DF6213">
    <w:pPr>
      <w:pStyle w:val="Encabezado"/>
      <w:jc w:val="center"/>
      <w:rPr>
        <w:rFonts w:ascii="Verdana" w:hAnsi="Verdana"/>
        <w:b/>
      </w:rPr>
    </w:pPr>
    <w:r>
      <w:rPr>
        <w:noProof/>
        <w:lang w:val="es-CO" w:eastAsia="es-CO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2388870</wp:posOffset>
          </wp:positionH>
          <wp:positionV relativeFrom="paragraph">
            <wp:posOffset>-447040</wp:posOffset>
          </wp:positionV>
          <wp:extent cx="850790" cy="850790"/>
          <wp:effectExtent l="0" t="0" r="698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790" cy="8507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2C20" w:rsidRDefault="00AD2C20" w:rsidP="00DF6213">
    <w:pPr>
      <w:pStyle w:val="Encabezado"/>
      <w:spacing w:line="276" w:lineRule="auto"/>
      <w:jc w:val="center"/>
      <w:rPr>
        <w:rFonts w:ascii="Verdana" w:hAnsi="Verdana"/>
        <w:b/>
      </w:rPr>
    </w:pPr>
  </w:p>
  <w:p w:rsidR="00DF6213" w:rsidRDefault="00DF6213" w:rsidP="00DF6213">
    <w:pPr>
      <w:pStyle w:val="Encabezado"/>
      <w:spacing w:line="276" w:lineRule="auto"/>
      <w:jc w:val="center"/>
      <w:rPr>
        <w:rFonts w:ascii="Arial" w:hAnsi="Arial" w:cs="Arial"/>
        <w:b/>
      </w:rPr>
    </w:pPr>
    <w:r>
      <w:rPr>
        <w:rFonts w:ascii="Verdana" w:hAnsi="Verdana"/>
        <w:b/>
      </w:rPr>
      <w:t>I</w:t>
    </w:r>
    <w:r>
      <w:rPr>
        <w:rFonts w:ascii="Arial" w:hAnsi="Arial" w:cs="Arial"/>
        <w:b/>
      </w:rPr>
      <w:t>NSTITUTO DEPARTAMENTAL DE TRANSITO DEL QUINDÍO</w:t>
    </w:r>
  </w:p>
  <w:p w:rsidR="00DF6213" w:rsidRDefault="00DF6213" w:rsidP="00DF6213">
    <w:pPr>
      <w:pStyle w:val="Encabezado"/>
      <w:spacing w:line="276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AF-FR-041, Versión 02</w:t>
    </w:r>
  </w:p>
  <w:p w:rsidR="00DF6213" w:rsidRDefault="00B34819" w:rsidP="00DF6213">
    <w:pPr>
      <w:pStyle w:val="Encabezado"/>
      <w:spacing w:line="276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11/01/2018</w:t>
    </w:r>
  </w:p>
  <w:p w:rsidR="00DC5390" w:rsidRPr="00DC5390" w:rsidRDefault="00DC5390" w:rsidP="00DF6213">
    <w:pPr>
      <w:pStyle w:val="Encabezado"/>
      <w:spacing w:line="276" w:lineRule="auto"/>
      <w:jc w:val="center"/>
      <w:rPr>
        <w:rFonts w:ascii="Arial" w:hAnsi="Arial" w:cs="Arial"/>
        <w:b/>
        <w:sz w:val="20"/>
      </w:rPr>
    </w:pPr>
    <w:r w:rsidRPr="00DC5390">
      <w:rPr>
        <w:rFonts w:ascii="Arial" w:hAnsi="Arial" w:cs="Arial"/>
        <w:b/>
        <w:sz w:val="20"/>
      </w:rPr>
      <w:t>COMUNICACIONES GENERALES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00DF0"/>
    <w:multiLevelType w:val="hybridMultilevel"/>
    <w:tmpl w:val="78E2D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5EBD"/>
    <w:multiLevelType w:val="hybridMultilevel"/>
    <w:tmpl w:val="A7805F5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68"/>
    <w:rsid w:val="00010940"/>
    <w:rsid w:val="00020084"/>
    <w:rsid w:val="000623BE"/>
    <w:rsid w:val="000D4988"/>
    <w:rsid w:val="000D5177"/>
    <w:rsid w:val="000E2FF7"/>
    <w:rsid w:val="000F4ACE"/>
    <w:rsid w:val="000F7415"/>
    <w:rsid w:val="0010710A"/>
    <w:rsid w:val="00115DF3"/>
    <w:rsid w:val="00153FC6"/>
    <w:rsid w:val="00184ADE"/>
    <w:rsid w:val="001A2C61"/>
    <w:rsid w:val="001B7FEC"/>
    <w:rsid w:val="00210218"/>
    <w:rsid w:val="00220577"/>
    <w:rsid w:val="00247DD3"/>
    <w:rsid w:val="00252BBE"/>
    <w:rsid w:val="00266701"/>
    <w:rsid w:val="00295E87"/>
    <w:rsid w:val="002E2A82"/>
    <w:rsid w:val="002E4F71"/>
    <w:rsid w:val="002F18C9"/>
    <w:rsid w:val="002F5AB7"/>
    <w:rsid w:val="003252F9"/>
    <w:rsid w:val="003727C6"/>
    <w:rsid w:val="00375FA8"/>
    <w:rsid w:val="003E0032"/>
    <w:rsid w:val="003E00FB"/>
    <w:rsid w:val="003F7931"/>
    <w:rsid w:val="0041628C"/>
    <w:rsid w:val="00464010"/>
    <w:rsid w:val="004677A5"/>
    <w:rsid w:val="0048332C"/>
    <w:rsid w:val="00491500"/>
    <w:rsid w:val="004957C2"/>
    <w:rsid w:val="004C7624"/>
    <w:rsid w:val="004E1112"/>
    <w:rsid w:val="004E7F0F"/>
    <w:rsid w:val="00513F63"/>
    <w:rsid w:val="00520FA6"/>
    <w:rsid w:val="00550437"/>
    <w:rsid w:val="005633D0"/>
    <w:rsid w:val="005652E8"/>
    <w:rsid w:val="005C2FC6"/>
    <w:rsid w:val="005D1BC0"/>
    <w:rsid w:val="005E0CA3"/>
    <w:rsid w:val="00615940"/>
    <w:rsid w:val="006162DA"/>
    <w:rsid w:val="00627EB4"/>
    <w:rsid w:val="00631150"/>
    <w:rsid w:val="0065252A"/>
    <w:rsid w:val="006B7999"/>
    <w:rsid w:val="006B7A52"/>
    <w:rsid w:val="0073687F"/>
    <w:rsid w:val="007465B8"/>
    <w:rsid w:val="00747162"/>
    <w:rsid w:val="00752913"/>
    <w:rsid w:val="00761CBF"/>
    <w:rsid w:val="00771287"/>
    <w:rsid w:val="007E3E24"/>
    <w:rsid w:val="00834D5C"/>
    <w:rsid w:val="00835A59"/>
    <w:rsid w:val="00852CBC"/>
    <w:rsid w:val="00857F9D"/>
    <w:rsid w:val="00862DC2"/>
    <w:rsid w:val="008661FB"/>
    <w:rsid w:val="00873ED5"/>
    <w:rsid w:val="00903E31"/>
    <w:rsid w:val="0091288B"/>
    <w:rsid w:val="00957A68"/>
    <w:rsid w:val="00960A23"/>
    <w:rsid w:val="009803EA"/>
    <w:rsid w:val="009D3425"/>
    <w:rsid w:val="009D5F8B"/>
    <w:rsid w:val="00A17B68"/>
    <w:rsid w:val="00A612C1"/>
    <w:rsid w:val="00A860E0"/>
    <w:rsid w:val="00A966CE"/>
    <w:rsid w:val="00AA58DD"/>
    <w:rsid w:val="00AA6591"/>
    <w:rsid w:val="00AC4C80"/>
    <w:rsid w:val="00AD2C20"/>
    <w:rsid w:val="00AD76A7"/>
    <w:rsid w:val="00B31C14"/>
    <w:rsid w:val="00B327D2"/>
    <w:rsid w:val="00B34819"/>
    <w:rsid w:val="00B40699"/>
    <w:rsid w:val="00B423A5"/>
    <w:rsid w:val="00B70C6C"/>
    <w:rsid w:val="00B81CE3"/>
    <w:rsid w:val="00B858E4"/>
    <w:rsid w:val="00B92D63"/>
    <w:rsid w:val="00BC0588"/>
    <w:rsid w:val="00BC7C43"/>
    <w:rsid w:val="00BD51A5"/>
    <w:rsid w:val="00BE157D"/>
    <w:rsid w:val="00C17C8C"/>
    <w:rsid w:val="00C777D1"/>
    <w:rsid w:val="00C95B42"/>
    <w:rsid w:val="00C979C3"/>
    <w:rsid w:val="00CC70EF"/>
    <w:rsid w:val="00D10342"/>
    <w:rsid w:val="00D22583"/>
    <w:rsid w:val="00D34274"/>
    <w:rsid w:val="00D9021A"/>
    <w:rsid w:val="00DC3EB9"/>
    <w:rsid w:val="00DC5390"/>
    <w:rsid w:val="00DF6213"/>
    <w:rsid w:val="00E05A94"/>
    <w:rsid w:val="00E10D0C"/>
    <w:rsid w:val="00E224E2"/>
    <w:rsid w:val="00E236E4"/>
    <w:rsid w:val="00E2458D"/>
    <w:rsid w:val="00E25DF4"/>
    <w:rsid w:val="00E3035B"/>
    <w:rsid w:val="00E44892"/>
    <w:rsid w:val="00E46670"/>
    <w:rsid w:val="00E47210"/>
    <w:rsid w:val="00E719E8"/>
    <w:rsid w:val="00EA7941"/>
    <w:rsid w:val="00EE38E9"/>
    <w:rsid w:val="00EF77EE"/>
    <w:rsid w:val="00F10E4F"/>
    <w:rsid w:val="00F2331E"/>
    <w:rsid w:val="00F24F99"/>
    <w:rsid w:val="00F446A7"/>
    <w:rsid w:val="00F46B20"/>
    <w:rsid w:val="00F4741A"/>
    <w:rsid w:val="00F56E87"/>
    <w:rsid w:val="00F67981"/>
    <w:rsid w:val="00F7194E"/>
    <w:rsid w:val="00FA2F3E"/>
    <w:rsid w:val="00FB11FB"/>
    <w:rsid w:val="00FB6065"/>
    <w:rsid w:val="00FC4BE8"/>
    <w:rsid w:val="00FC65DA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0AA5441-8F65-4DA3-947C-8F9C8526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B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17B6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A17B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17B6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semiHidden/>
    <w:rsid w:val="00A17B68"/>
    <w:rPr>
      <w:color w:val="0000FF"/>
      <w:u w:val="single"/>
    </w:rPr>
  </w:style>
  <w:style w:type="paragraph" w:customStyle="1" w:styleId="Contenidodelmarco">
    <w:name w:val="Contenido del marco"/>
    <w:basedOn w:val="Textoindependiente"/>
    <w:rsid w:val="00A17B68"/>
    <w:pPr>
      <w:suppressAutoHyphens/>
      <w:spacing w:after="0"/>
      <w:jc w:val="both"/>
    </w:pPr>
    <w:rPr>
      <w:rFonts w:ascii="Century Gothic" w:hAnsi="Century Gothic"/>
      <w:lang w:val="es-ES"/>
    </w:rPr>
  </w:style>
  <w:style w:type="paragraph" w:customStyle="1" w:styleId="Textoindependiente21">
    <w:name w:val="Texto independiente 21"/>
    <w:basedOn w:val="Normal"/>
    <w:rsid w:val="00A17B68"/>
    <w:pPr>
      <w:suppressAutoHyphens/>
      <w:spacing w:after="200" w:line="276" w:lineRule="auto"/>
    </w:pPr>
    <w:rPr>
      <w:rFonts w:ascii="Calibri" w:eastAsia="Arial Unicode MS" w:hAnsi="Calibri"/>
      <w:kern w:val="1"/>
      <w:sz w:val="22"/>
      <w:szCs w:val="22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7B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7B6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A17B6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E00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7F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F9D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59"/>
    <w:rsid w:val="00852CB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11">
    <w:name w:val="Sombreado medio 1 - Énfasis 11"/>
    <w:basedOn w:val="Tablanormal"/>
    <w:uiPriority w:val="63"/>
    <w:rsid w:val="00F46B2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">
    <w:basedOn w:val="Normal"/>
    <w:next w:val="Puesto"/>
    <w:link w:val="TtuloCar"/>
    <w:qFormat/>
    <w:rsid w:val="00464010"/>
    <w:pPr>
      <w:jc w:val="center"/>
    </w:pPr>
    <w:rPr>
      <w:rFonts w:ascii="Bookman Old Style" w:hAnsi="Bookman Old Style"/>
      <w:b/>
      <w:bCs/>
      <w:szCs w:val="24"/>
      <w:lang w:val="es-CO"/>
    </w:rPr>
  </w:style>
  <w:style w:type="character" w:customStyle="1" w:styleId="TtuloCar">
    <w:name w:val="Título Car"/>
    <w:link w:val="a"/>
    <w:rsid w:val="00464010"/>
    <w:rPr>
      <w:rFonts w:ascii="Bookman Old Style" w:eastAsia="Times New Roman" w:hAnsi="Bookman Old Style" w:cs="Times New Roman"/>
      <w:b/>
      <w:bCs/>
      <w:sz w:val="24"/>
      <w:szCs w:val="24"/>
      <w:lang w:val="es-CO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4640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6401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tq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iro\Desktop\idtq\2019\informes\pqrs%20y%20satisfaccion\SATISFACC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SATISFACCIÓN</a:t>
            </a:r>
            <a:r>
              <a:rPr lang="es-CO" baseline="0"/>
              <a:t> CLIENTE 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Hoja3!$A$1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Hoja3!$A$2:$A$21</c:f>
              <c:numCache>
                <c:formatCode>General</c:formatCode>
                <c:ptCount val="20"/>
                <c:pt idx="0">
                  <c:v>9</c:v>
                </c:pt>
                <c:pt idx="1">
                  <c:v>7</c:v>
                </c:pt>
                <c:pt idx="2">
                  <c:v>10</c:v>
                </c:pt>
                <c:pt idx="3">
                  <c:v>0</c:v>
                </c:pt>
                <c:pt idx="4">
                  <c:v>10</c:v>
                </c:pt>
                <c:pt idx="5">
                  <c:v>10</c:v>
                </c:pt>
                <c:pt idx="6">
                  <c:v>0</c:v>
                </c:pt>
                <c:pt idx="7">
                  <c:v>5</c:v>
                </c:pt>
                <c:pt idx="8">
                  <c:v>8</c:v>
                </c:pt>
                <c:pt idx="9">
                  <c:v>6</c:v>
                </c:pt>
                <c:pt idx="10">
                  <c:v>8</c:v>
                </c:pt>
                <c:pt idx="11">
                  <c:v>8</c:v>
                </c:pt>
                <c:pt idx="12">
                  <c:v>10</c:v>
                </c:pt>
                <c:pt idx="13">
                  <c:v>9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1</c:v>
                </c:pt>
                <c:pt idx="18">
                  <c:v>10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Hoja3!$B$1</c:f>
              <c:strCache>
                <c:ptCount val="1"/>
                <c:pt idx="0">
                  <c:v>BUENA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Hoja3!$B$2:$B$21</c:f>
              <c:numCache>
                <c:formatCode>General</c:formatCode>
                <c:ptCount val="20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  <c:pt idx="6">
                  <c:v>10</c:v>
                </c:pt>
                <c:pt idx="7">
                  <c:v>4</c:v>
                </c:pt>
                <c:pt idx="8">
                  <c:v>2</c:v>
                </c:pt>
                <c:pt idx="9">
                  <c:v>4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7</c:v>
                </c:pt>
                <c:pt idx="18">
                  <c:v>0</c:v>
                </c:pt>
                <c:pt idx="19">
                  <c:v>4</c:v>
                </c:pt>
              </c:numCache>
            </c:numRef>
          </c:val>
        </c:ser>
        <c:ser>
          <c:idx val="2"/>
          <c:order val="2"/>
          <c:tx>
            <c:strRef>
              <c:f>Hoja3!$C$1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Hoja3!$C$2:$C$21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2</c:v>
                </c:pt>
                <c:pt idx="18">
                  <c:v>0</c:v>
                </c:pt>
                <c:pt idx="19">
                  <c:v>6</c:v>
                </c:pt>
              </c:numCache>
            </c:numRef>
          </c:val>
        </c:ser>
        <c:ser>
          <c:idx val="3"/>
          <c:order val="3"/>
          <c:tx>
            <c:strRef>
              <c:f>Hoja3!$D$1</c:f>
              <c:strCache>
                <c:ptCount val="1"/>
                <c:pt idx="0">
                  <c:v>MALA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Hoja3!$D$2:$D$21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4"/>
          <c:order val="4"/>
          <c:tx>
            <c:strRef>
              <c:f>Hoja3!$E$1</c:f>
              <c:strCache>
                <c:ptCount val="1"/>
                <c:pt idx="0">
                  <c:v>MUY MALA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Hoja3!$E$2:$E$21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29643400"/>
        <c:axId val="329642616"/>
      </c:barChart>
      <c:catAx>
        <c:axId val="329643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29642616"/>
        <c:crosses val="autoZero"/>
        <c:auto val="1"/>
        <c:lblAlgn val="ctr"/>
        <c:lblOffset val="100"/>
        <c:noMultiLvlLbl val="0"/>
      </c:catAx>
      <c:valAx>
        <c:axId val="329642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2964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134A-0150-4F02-8F48-14032B68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JORGE MAURICIO PARDO RUIZ</cp:lastModifiedBy>
  <cp:revision>17</cp:revision>
  <cp:lastPrinted>2020-01-03T19:41:00Z</cp:lastPrinted>
  <dcterms:created xsi:type="dcterms:W3CDTF">2018-03-06T17:16:00Z</dcterms:created>
  <dcterms:modified xsi:type="dcterms:W3CDTF">2020-01-03T20:33:00Z</dcterms:modified>
</cp:coreProperties>
</file>